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1D7" w:rsidRPr="00E561AF" w:rsidRDefault="00E701D7" w:rsidP="002B048C">
      <w:pPr>
        <w:jc w:val="center"/>
        <w:rPr>
          <w:b/>
          <w:u w:val="single"/>
        </w:rPr>
      </w:pPr>
      <w:bookmarkStart w:id="0" w:name="_GoBack"/>
      <w:bookmarkEnd w:id="0"/>
      <w:r w:rsidRPr="00E561AF">
        <w:rPr>
          <w:b/>
          <w:u w:val="single"/>
        </w:rPr>
        <w:t xml:space="preserve">Code Documentation for the </w:t>
      </w:r>
      <w:r>
        <w:rPr>
          <w:b/>
          <w:u w:val="single"/>
        </w:rPr>
        <w:t xml:space="preserve">estimation of </w:t>
      </w:r>
      <w:r w:rsidR="00B82853">
        <w:rPr>
          <w:b/>
          <w:u w:val="single"/>
        </w:rPr>
        <w:t xml:space="preserve">the </w:t>
      </w:r>
      <w:r>
        <w:rPr>
          <w:b/>
          <w:u w:val="single"/>
        </w:rPr>
        <w:t>Skew normally distributed random coefficient model</w:t>
      </w:r>
      <w:r w:rsidR="00B82853">
        <w:rPr>
          <w:b/>
          <w:u w:val="single"/>
        </w:rPr>
        <w:t>s</w:t>
      </w:r>
      <w:r>
        <w:rPr>
          <w:b/>
          <w:u w:val="single"/>
        </w:rPr>
        <w:t xml:space="preserve"> </w:t>
      </w:r>
    </w:p>
    <w:p w:rsidR="00E701D7" w:rsidRDefault="00E701D7" w:rsidP="002B048C">
      <w:pPr>
        <w:jc w:val="both"/>
      </w:pPr>
    </w:p>
    <w:p w:rsidR="002B048C" w:rsidRPr="002B048C" w:rsidRDefault="00E701D7" w:rsidP="002B048C">
      <w:pPr>
        <w:jc w:val="both"/>
      </w:pPr>
      <w:r w:rsidRPr="00E561AF">
        <w:t xml:space="preserve">This is an addendum to help understand the </w:t>
      </w:r>
      <w:r>
        <w:t>codes for estimating the s</w:t>
      </w:r>
      <w:r w:rsidRPr="00E701D7">
        <w:t>kew normally distributed random coefficient models</w:t>
      </w:r>
      <w:r>
        <w:t xml:space="preserve">. </w:t>
      </w:r>
      <w:r w:rsidR="00BE22D2">
        <w:t xml:space="preserve">Two sets of codes have been provided - </w:t>
      </w:r>
      <w:r>
        <w:t>the first one has a c</w:t>
      </w:r>
      <w:r w:rsidRPr="00E701D7">
        <w:t>ross-sectional random parameters</w:t>
      </w:r>
      <w:r>
        <w:t xml:space="preserve"> structure while the second one has a panel</w:t>
      </w:r>
      <w:r w:rsidRPr="00E701D7">
        <w:t xml:space="preserve"> random parameters</w:t>
      </w:r>
      <w:r>
        <w:t xml:space="preserve"> </w:t>
      </w:r>
      <w:r w:rsidR="002B048C">
        <w:t>structure</w:t>
      </w:r>
      <w:r>
        <w:t>.</w:t>
      </w:r>
      <w:r w:rsidR="002B048C">
        <w:t xml:space="preserve"> </w:t>
      </w:r>
      <w:r w:rsidR="002B048C" w:rsidRPr="002B048C">
        <w:t>The</w:t>
      </w:r>
      <w:r w:rsidR="00BE22D2">
        <w:t xml:space="preserve"> </w:t>
      </w:r>
      <w:r w:rsidR="00B82853">
        <w:t>details of</w:t>
      </w:r>
      <w:r w:rsidR="00B82853" w:rsidRPr="002B048C">
        <w:t xml:space="preserve"> input dataset specification for each model are</w:t>
      </w:r>
      <w:r w:rsidR="002B048C" w:rsidRPr="002B048C">
        <w:t xml:space="preserve"> also </w:t>
      </w:r>
      <w:r w:rsidR="00A45605">
        <w:t>outlined</w:t>
      </w:r>
      <w:r w:rsidR="002B048C" w:rsidRPr="002B048C">
        <w:t xml:space="preserve"> in this documentation. </w:t>
      </w:r>
    </w:p>
    <w:p w:rsidR="00186C01" w:rsidRDefault="00186C01" w:rsidP="002B048C">
      <w:pPr>
        <w:jc w:val="both"/>
      </w:pPr>
    </w:p>
    <w:p w:rsidR="002B048C" w:rsidRDefault="00A45605" w:rsidP="002B048C">
      <w:pPr>
        <w:jc w:val="both"/>
      </w:pPr>
      <w:r>
        <w:t>The readers should note that t</w:t>
      </w:r>
      <w:r w:rsidR="00BE22D2">
        <w:t>he</w:t>
      </w:r>
      <w:r w:rsidR="002B048C" w:rsidRPr="002B048C">
        <w:t xml:space="preserve"> error terms (after accommodating for the random coefficients) are assumed to be independent and identically distributed (IID) across alternatives and individuals </w:t>
      </w:r>
      <w:r w:rsidR="00BE22D2">
        <w:t xml:space="preserve">for the cross-sectional cases. For the panel case, the error terms are </w:t>
      </w:r>
      <w:r w:rsidR="002B048C" w:rsidRPr="002B048C">
        <w:t>assumed to be IID across alternatives, individuals, and choice occasions.</w:t>
      </w:r>
      <w:r w:rsidR="002B048C">
        <w:t xml:space="preserve"> </w:t>
      </w:r>
      <w:r>
        <w:t>Please</w:t>
      </w:r>
      <w:r w:rsidR="002B048C">
        <w:t xml:space="preserve"> refer</w:t>
      </w:r>
      <w:r>
        <w:t xml:space="preserve"> to</w:t>
      </w:r>
      <w:r w:rsidR="002B048C">
        <w:t xml:space="preserve"> </w:t>
      </w:r>
      <w:proofErr w:type="spellStart"/>
      <w:r w:rsidR="002B048C">
        <w:t>Bhat</w:t>
      </w:r>
      <w:proofErr w:type="spellEnd"/>
      <w:r w:rsidR="002B048C">
        <w:t xml:space="preserve"> and </w:t>
      </w:r>
      <w:proofErr w:type="spellStart"/>
      <w:r w:rsidR="002B048C">
        <w:t>Sidharthan</w:t>
      </w:r>
      <w:proofErr w:type="spellEnd"/>
      <w:r w:rsidR="00BE22D2">
        <w:t xml:space="preserve"> (2012)</w:t>
      </w:r>
      <w:r w:rsidR="002B048C">
        <w:t xml:space="preserve"> for understanding the details of the model structure.</w:t>
      </w:r>
    </w:p>
    <w:p w:rsidR="002B048C" w:rsidRDefault="002B048C" w:rsidP="002B048C">
      <w:pPr>
        <w:jc w:val="both"/>
      </w:pPr>
    </w:p>
    <w:p w:rsidR="002B048C" w:rsidRPr="002B048C" w:rsidRDefault="002B048C" w:rsidP="002B048C">
      <w:pPr>
        <w:jc w:val="both"/>
      </w:pPr>
      <w:proofErr w:type="spellStart"/>
      <w:r w:rsidRPr="002B048C">
        <w:t>Bhat</w:t>
      </w:r>
      <w:proofErr w:type="spellEnd"/>
      <w:r w:rsidRPr="002B048C">
        <w:t>, C.R., and R. Sidharthan (2012), "</w:t>
      </w:r>
      <w:r w:rsidRPr="002B048C">
        <w:rPr>
          <w:b/>
          <w:bCs/>
        </w:rPr>
        <w:t xml:space="preserve">A New Approach to Specify and Estimate Non-Normally Mixed Multinomial </w:t>
      </w:r>
      <w:proofErr w:type="spellStart"/>
      <w:r w:rsidRPr="002B048C">
        <w:rPr>
          <w:b/>
          <w:bCs/>
        </w:rPr>
        <w:t>Probit</w:t>
      </w:r>
      <w:proofErr w:type="spellEnd"/>
      <w:r w:rsidRPr="002B048C">
        <w:rPr>
          <w:b/>
          <w:bCs/>
        </w:rPr>
        <w:t xml:space="preserve"> Models</w:t>
      </w:r>
      <w:r w:rsidRPr="002B048C">
        <w:t xml:space="preserve">," </w:t>
      </w:r>
      <w:r w:rsidRPr="002B048C">
        <w:rPr>
          <w:i/>
          <w:iCs/>
        </w:rPr>
        <w:t>Transportation Research Part B</w:t>
      </w:r>
      <w:r w:rsidRPr="002B048C">
        <w:t>, Vol. 46, No. 7, pp. 817-833</w:t>
      </w:r>
    </w:p>
    <w:p w:rsidR="002B048C" w:rsidRDefault="002B048C" w:rsidP="002B048C">
      <w:pPr>
        <w:jc w:val="both"/>
      </w:pPr>
    </w:p>
    <w:p w:rsidR="002B048C" w:rsidRPr="003C780F" w:rsidRDefault="002A0B80" w:rsidP="002B048C">
      <w:pPr>
        <w:jc w:val="both"/>
        <w:rPr>
          <w:b/>
        </w:rPr>
      </w:pPr>
      <w:r w:rsidRPr="003C780F">
        <w:rPr>
          <w:b/>
        </w:rPr>
        <w:t>1. Instructions to use the code</w:t>
      </w:r>
    </w:p>
    <w:p w:rsidR="002A0B80" w:rsidRDefault="002A0B80" w:rsidP="002A0B80">
      <w:pPr>
        <w:pStyle w:val="ListParagraph"/>
        <w:numPr>
          <w:ilvl w:val="0"/>
          <w:numId w:val="1"/>
        </w:numPr>
        <w:jc w:val="both"/>
      </w:pPr>
      <w:r>
        <w:t>Install the cdfmvna.src</w:t>
      </w:r>
      <w:r w:rsidRPr="002A0B80">
        <w:t xml:space="preserve"> </w:t>
      </w:r>
      <w:r>
        <w:t>and the associated codes from the website. The files and instructions can be obtained from the following link.</w:t>
      </w:r>
    </w:p>
    <w:p w:rsidR="002A0B80" w:rsidRDefault="00E471DA" w:rsidP="00586D91">
      <w:pPr>
        <w:pStyle w:val="ListParagraph"/>
        <w:jc w:val="both"/>
      </w:pPr>
      <w:hyperlink r:id="rId6" w:history="1">
        <w:r w:rsidR="00586D91" w:rsidRPr="00331FA3">
          <w:rPr>
            <w:rStyle w:val="Hyperlink"/>
          </w:rPr>
          <w:t>http://www.caee.utexas.edu/prof/bhat/MACML.html</w:t>
        </w:r>
      </w:hyperlink>
    </w:p>
    <w:p w:rsidR="002A0B80" w:rsidRDefault="00586D91" w:rsidP="002A0B80">
      <w:pPr>
        <w:pStyle w:val="ListParagraph"/>
        <w:numPr>
          <w:ilvl w:val="0"/>
          <w:numId w:val="1"/>
        </w:numPr>
        <w:jc w:val="both"/>
      </w:pPr>
      <w:r>
        <w:t xml:space="preserve">The input files for the cross-sectional and panel codes are </w:t>
      </w:r>
      <w:r w:rsidRPr="00586D91">
        <w:t>CS_Skew.dat</w:t>
      </w:r>
      <w:r>
        <w:t xml:space="preserve"> and </w:t>
      </w:r>
      <w:r w:rsidR="00B82853">
        <w:t>PN</w:t>
      </w:r>
      <w:r w:rsidRPr="00586D91">
        <w:t>_Skew.dat</w:t>
      </w:r>
      <w:r>
        <w:t xml:space="preserve"> respectively. The location of these input files need to be specified against the variable “</w:t>
      </w:r>
      <w:proofErr w:type="spellStart"/>
      <w:r w:rsidRPr="00586D91">
        <w:t>runpath</w:t>
      </w:r>
      <w:proofErr w:type="spellEnd"/>
      <w:r>
        <w:t xml:space="preserve">” in the code. </w:t>
      </w:r>
    </w:p>
    <w:p w:rsidR="00586D91" w:rsidRDefault="00586D91" w:rsidP="002A0B80">
      <w:pPr>
        <w:pStyle w:val="ListParagraph"/>
        <w:numPr>
          <w:ilvl w:val="0"/>
          <w:numId w:val="1"/>
        </w:numPr>
        <w:jc w:val="both"/>
      </w:pPr>
      <w:r>
        <w:t>After completing the above two steps the code is ready to be run.</w:t>
      </w:r>
    </w:p>
    <w:p w:rsidR="00586D91" w:rsidRDefault="00586D91" w:rsidP="00CA3370">
      <w:pPr>
        <w:jc w:val="both"/>
      </w:pPr>
    </w:p>
    <w:p w:rsidR="003C780F" w:rsidRPr="003C780F" w:rsidRDefault="003C780F" w:rsidP="003C780F">
      <w:pPr>
        <w:jc w:val="both"/>
        <w:rPr>
          <w:b/>
        </w:rPr>
      </w:pPr>
      <w:r>
        <w:rPr>
          <w:b/>
        </w:rPr>
        <w:t>2</w:t>
      </w:r>
      <w:r w:rsidRPr="003C780F">
        <w:rPr>
          <w:b/>
        </w:rPr>
        <w:t>. Input Dataset Specifications for Mixed MNP Model Estimation</w:t>
      </w:r>
    </w:p>
    <w:p w:rsidR="003C780F" w:rsidRPr="003C780F" w:rsidRDefault="003C780F" w:rsidP="003C780F">
      <w:pPr>
        <w:jc w:val="both"/>
      </w:pPr>
      <w:r w:rsidRPr="003C780F">
        <w:t>The dataset should be in the form of a gauss data file created using the ATOG utility. The dataset should include the following columns with the required variable names.</w:t>
      </w:r>
    </w:p>
    <w:p w:rsidR="003C780F" w:rsidRPr="003C780F" w:rsidRDefault="003C780F" w:rsidP="003C780F">
      <w:pPr>
        <w:numPr>
          <w:ilvl w:val="0"/>
          <w:numId w:val="2"/>
        </w:numPr>
        <w:jc w:val="both"/>
      </w:pPr>
      <w:r w:rsidRPr="003C780F">
        <w:t xml:space="preserve">A column of 1s with a variable label </w:t>
      </w:r>
      <w:proofErr w:type="spellStart"/>
      <w:r w:rsidRPr="003C780F">
        <w:rPr>
          <w:i/>
        </w:rPr>
        <w:t>uno</w:t>
      </w:r>
      <w:proofErr w:type="spellEnd"/>
    </w:p>
    <w:p w:rsidR="003C780F" w:rsidRPr="003C780F" w:rsidRDefault="003C780F" w:rsidP="003C780F">
      <w:pPr>
        <w:numPr>
          <w:ilvl w:val="0"/>
          <w:numId w:val="2"/>
        </w:numPr>
        <w:jc w:val="both"/>
      </w:pPr>
      <w:r w:rsidRPr="003C780F">
        <w:t xml:space="preserve">A column of 0s with a variable label </w:t>
      </w:r>
      <w:proofErr w:type="spellStart"/>
      <w:r w:rsidRPr="003C780F">
        <w:rPr>
          <w:i/>
        </w:rPr>
        <w:t>sero</w:t>
      </w:r>
      <w:proofErr w:type="spellEnd"/>
    </w:p>
    <w:p w:rsidR="003C780F" w:rsidRPr="003C780F" w:rsidRDefault="003C780F" w:rsidP="003C780F">
      <w:pPr>
        <w:numPr>
          <w:ilvl w:val="0"/>
          <w:numId w:val="2"/>
        </w:numPr>
        <w:jc w:val="both"/>
      </w:pPr>
      <w:r w:rsidRPr="003C780F">
        <w:t xml:space="preserve">Case ID: A column of observation numbers from 1 to number of choice observations in the data. If the data is cross-sectional and has 1000 observations, Case ID will take consecutive values from 1 to 1000. If the data is a panel and has 250 individuals with 4 choice observations each, Case ID will still take consecutive values from 1 to 1000. The label for this column should be </w:t>
      </w:r>
      <w:r w:rsidRPr="003C780F">
        <w:rPr>
          <w:i/>
        </w:rPr>
        <w:t>case</w:t>
      </w:r>
    </w:p>
    <w:p w:rsidR="003C780F" w:rsidRPr="003C780F" w:rsidRDefault="003C780F" w:rsidP="003C780F">
      <w:pPr>
        <w:numPr>
          <w:ilvl w:val="0"/>
          <w:numId w:val="2"/>
        </w:numPr>
        <w:jc w:val="both"/>
      </w:pPr>
      <w:r w:rsidRPr="003C780F">
        <w:t>Dependent variables: As many columns as the number of alternatives, with each column taking a value of 1 if the corresponding alternative is the chosen alternative and zero if it is not the chosen alternative.</w:t>
      </w:r>
    </w:p>
    <w:p w:rsidR="003C780F" w:rsidRPr="003C780F" w:rsidRDefault="003C780F" w:rsidP="003C780F">
      <w:pPr>
        <w:numPr>
          <w:ilvl w:val="0"/>
          <w:numId w:val="2"/>
        </w:numPr>
        <w:jc w:val="both"/>
      </w:pPr>
      <w:r w:rsidRPr="003C780F">
        <w:t>Explanatory variables: One column for each explanatory variable</w:t>
      </w:r>
    </w:p>
    <w:p w:rsidR="003C780F" w:rsidRPr="003C780F" w:rsidRDefault="003C780F" w:rsidP="003C780F">
      <w:pPr>
        <w:jc w:val="both"/>
      </w:pPr>
    </w:p>
    <w:p w:rsidR="00A45605" w:rsidRDefault="00A45605" w:rsidP="003C780F">
      <w:pPr>
        <w:jc w:val="both"/>
        <w:rPr>
          <w:b/>
        </w:rPr>
      </w:pPr>
    </w:p>
    <w:p w:rsidR="00A45605" w:rsidRDefault="00A45605" w:rsidP="003C780F">
      <w:pPr>
        <w:jc w:val="both"/>
        <w:rPr>
          <w:b/>
        </w:rPr>
      </w:pPr>
    </w:p>
    <w:p w:rsidR="003B7D42" w:rsidRDefault="003B7D42" w:rsidP="003C780F">
      <w:pPr>
        <w:jc w:val="both"/>
        <w:rPr>
          <w:b/>
        </w:rPr>
      </w:pPr>
    </w:p>
    <w:p w:rsidR="003C780F" w:rsidRPr="003C780F" w:rsidRDefault="003C780F" w:rsidP="003C780F">
      <w:pPr>
        <w:jc w:val="both"/>
        <w:rPr>
          <w:b/>
        </w:rPr>
      </w:pPr>
      <w:r>
        <w:rPr>
          <w:b/>
        </w:rPr>
        <w:lastRenderedPageBreak/>
        <w:t>2</w:t>
      </w:r>
      <w:r w:rsidRPr="003C780F">
        <w:rPr>
          <w:b/>
        </w:rPr>
        <w:t>.1 Cross sectional Data</w:t>
      </w:r>
    </w:p>
    <w:p w:rsidR="003C780F" w:rsidRPr="003C780F" w:rsidRDefault="003C780F" w:rsidP="003C780F">
      <w:pPr>
        <w:jc w:val="both"/>
      </w:pPr>
      <w:r w:rsidRPr="003C780F">
        <w:t>The data should comprise as many rows as the number of observations, one row for each decision-maker.</w:t>
      </w:r>
    </w:p>
    <w:p w:rsidR="003C780F" w:rsidRPr="003C780F" w:rsidRDefault="003C780F" w:rsidP="003C780F">
      <w:pPr>
        <w:jc w:val="both"/>
      </w:pPr>
    </w:p>
    <w:p w:rsidR="003C780F" w:rsidRPr="003C780F" w:rsidRDefault="003C780F" w:rsidP="003C780F">
      <w:pPr>
        <w:jc w:val="both"/>
        <w:rPr>
          <w:b/>
        </w:rPr>
      </w:pPr>
      <w:r>
        <w:rPr>
          <w:b/>
        </w:rPr>
        <w:t>2</w:t>
      </w:r>
      <w:r w:rsidRPr="003C780F">
        <w:rPr>
          <w:b/>
        </w:rPr>
        <w:t>.2 Panel Data</w:t>
      </w:r>
    </w:p>
    <w:p w:rsidR="003C780F" w:rsidRPr="003C780F" w:rsidRDefault="003C780F" w:rsidP="003C780F">
      <w:pPr>
        <w:jc w:val="both"/>
      </w:pPr>
      <w:r w:rsidRPr="003C780F">
        <w:t>In the case of panel data, a few additional variables need to be defined in the dataset. These are</w:t>
      </w:r>
    </w:p>
    <w:p w:rsidR="003C780F" w:rsidRPr="003C780F" w:rsidRDefault="003C780F" w:rsidP="003C780F">
      <w:pPr>
        <w:jc w:val="both"/>
      </w:pPr>
    </w:p>
    <w:p w:rsidR="003C780F" w:rsidRPr="003C780F" w:rsidRDefault="003C780F" w:rsidP="003C780F">
      <w:pPr>
        <w:numPr>
          <w:ilvl w:val="0"/>
          <w:numId w:val="3"/>
        </w:numPr>
        <w:ind w:left="720"/>
        <w:jc w:val="both"/>
      </w:pPr>
      <w:r w:rsidRPr="003C780F">
        <w:t xml:space="preserve">Person ID: The individual number in the data set, consecutive from one to the number of individuals in the sample. If an individual has five choice occasions, all of these five choice occasions will take the same value for person id. The label for this column should be </w:t>
      </w:r>
      <w:proofErr w:type="spellStart"/>
      <w:r w:rsidRPr="003C780F">
        <w:rPr>
          <w:i/>
        </w:rPr>
        <w:t>perid</w:t>
      </w:r>
      <w:proofErr w:type="spellEnd"/>
      <w:r w:rsidRPr="003C780F">
        <w:t>.</w:t>
      </w:r>
    </w:p>
    <w:p w:rsidR="003C780F" w:rsidRPr="003C780F" w:rsidRDefault="003C780F" w:rsidP="003C780F">
      <w:pPr>
        <w:numPr>
          <w:ilvl w:val="0"/>
          <w:numId w:val="3"/>
        </w:numPr>
        <w:ind w:left="720"/>
        <w:jc w:val="both"/>
      </w:pPr>
      <w:r w:rsidRPr="003C780F">
        <w:t xml:space="preserve">The number of choice occasions per individual. If an individual has five choice occasions in the data, this variable will take a value of 5 for each of those five choice occasions. The label for this column is </w:t>
      </w:r>
      <w:proofErr w:type="spellStart"/>
      <w:r w:rsidRPr="003C780F">
        <w:rPr>
          <w:i/>
        </w:rPr>
        <w:t>nchoc</w:t>
      </w:r>
      <w:proofErr w:type="spellEnd"/>
      <w:r w:rsidRPr="003C780F">
        <w:t>.</w:t>
      </w:r>
    </w:p>
    <w:p w:rsidR="003C780F" w:rsidRDefault="003C780F" w:rsidP="00CA3370">
      <w:pPr>
        <w:jc w:val="both"/>
      </w:pPr>
    </w:p>
    <w:p w:rsidR="003C780F" w:rsidRPr="003C780F" w:rsidRDefault="003C780F" w:rsidP="003C780F">
      <w:pPr>
        <w:jc w:val="both"/>
        <w:rPr>
          <w:b/>
        </w:rPr>
      </w:pPr>
      <w:r>
        <w:rPr>
          <w:b/>
        </w:rPr>
        <w:t>2</w:t>
      </w:r>
      <w:r w:rsidRPr="003C780F">
        <w:rPr>
          <w:b/>
        </w:rPr>
        <w:t>.3 Sample Data</w:t>
      </w:r>
    </w:p>
    <w:p w:rsidR="003C780F" w:rsidRDefault="003C780F" w:rsidP="00CA3370">
      <w:pPr>
        <w:jc w:val="both"/>
      </w:pPr>
      <w:r>
        <w:t xml:space="preserve">The data provided with this package are both for a </w:t>
      </w:r>
      <w:r w:rsidRPr="003C780F">
        <w:t>five-alternative, five-variable choice context</w:t>
      </w:r>
      <w:r>
        <w:t xml:space="preserve">. </w:t>
      </w:r>
    </w:p>
    <w:p w:rsidR="003C780F" w:rsidRPr="003C780F" w:rsidRDefault="003C780F" w:rsidP="003C780F">
      <w:pPr>
        <w:numPr>
          <w:ilvl w:val="0"/>
          <w:numId w:val="4"/>
        </w:numPr>
        <w:jc w:val="both"/>
      </w:pPr>
      <w:r w:rsidRPr="003C780F">
        <w:t xml:space="preserve">The first five columns correspond to the five variables for the first </w:t>
      </w:r>
      <w:proofErr w:type="gramStart"/>
      <w:r w:rsidRPr="003C780F">
        <w:t>alternative,</w:t>
      </w:r>
      <w:proofErr w:type="gramEnd"/>
      <w:r w:rsidRPr="003C780F">
        <w:t xml:space="preserve"> the second five columns correspond to the second alternative, and so on until the 25th column. The gauss column names start with x01 for the first column and ends with x25 for the 25th column.</w:t>
      </w:r>
    </w:p>
    <w:p w:rsidR="003C780F" w:rsidRPr="003C780F" w:rsidRDefault="003C780F" w:rsidP="003C780F">
      <w:pPr>
        <w:numPr>
          <w:ilvl w:val="0"/>
          <w:numId w:val="4"/>
        </w:numPr>
        <w:jc w:val="both"/>
      </w:pPr>
      <w:r w:rsidRPr="003C780F">
        <w:t xml:space="preserve">The 26th to the 30th (both included) columns are the chosen indicators (dummy variables) for the first alternative to the fifth alternative in that order. The analyst should ensure that the sum of these dummy variables is equal to one for each data row. </w:t>
      </w:r>
    </w:p>
    <w:p w:rsidR="003C780F" w:rsidRPr="003C780F" w:rsidRDefault="003C780F" w:rsidP="003C780F">
      <w:pPr>
        <w:numPr>
          <w:ilvl w:val="0"/>
          <w:numId w:val="4"/>
        </w:numPr>
        <w:jc w:val="both"/>
      </w:pPr>
      <w:r w:rsidRPr="003C780F">
        <w:t xml:space="preserve">The 31st column corresponds to </w:t>
      </w:r>
      <w:r w:rsidRPr="003C780F">
        <w:rPr>
          <w:i/>
        </w:rPr>
        <w:t>case</w:t>
      </w:r>
      <w:r w:rsidRPr="003C780F">
        <w:t>.</w:t>
      </w:r>
    </w:p>
    <w:p w:rsidR="003C780F" w:rsidRPr="003C780F" w:rsidRDefault="003C780F" w:rsidP="003C780F">
      <w:pPr>
        <w:numPr>
          <w:ilvl w:val="0"/>
          <w:numId w:val="4"/>
        </w:numPr>
        <w:jc w:val="both"/>
      </w:pPr>
      <w:r w:rsidRPr="003C780F">
        <w:t xml:space="preserve">The 32nd column is </w:t>
      </w:r>
      <w:proofErr w:type="spellStart"/>
      <w:r w:rsidRPr="003C780F">
        <w:rPr>
          <w:i/>
        </w:rPr>
        <w:t>uno</w:t>
      </w:r>
      <w:proofErr w:type="spellEnd"/>
      <w:r w:rsidRPr="003C780F">
        <w:t xml:space="preserve"> and the 33rd column is </w:t>
      </w:r>
      <w:proofErr w:type="spellStart"/>
      <w:r w:rsidRPr="003C780F">
        <w:rPr>
          <w:i/>
        </w:rPr>
        <w:t>sero</w:t>
      </w:r>
      <w:proofErr w:type="spellEnd"/>
      <w:r w:rsidRPr="003C780F">
        <w:t>.</w:t>
      </w:r>
    </w:p>
    <w:p w:rsidR="003C780F" w:rsidRPr="00E561AF" w:rsidRDefault="003C780F" w:rsidP="003C780F">
      <w:pPr>
        <w:tabs>
          <w:tab w:val="left" w:pos="0"/>
        </w:tabs>
        <w:jc w:val="both"/>
      </w:pPr>
      <w:r w:rsidRPr="00E561AF">
        <w:t>For the Panel datasets there are two additional columns</w:t>
      </w:r>
    </w:p>
    <w:p w:rsidR="003C780F" w:rsidRPr="00E561AF" w:rsidRDefault="003C780F" w:rsidP="003C780F">
      <w:pPr>
        <w:tabs>
          <w:tab w:val="left" w:pos="0"/>
        </w:tabs>
        <w:jc w:val="both"/>
      </w:pPr>
    </w:p>
    <w:p w:rsidR="003C780F" w:rsidRPr="00E561AF" w:rsidRDefault="003C780F" w:rsidP="003C780F">
      <w:pPr>
        <w:numPr>
          <w:ilvl w:val="0"/>
          <w:numId w:val="5"/>
        </w:numPr>
        <w:tabs>
          <w:tab w:val="left" w:pos="0"/>
        </w:tabs>
        <w:jc w:val="both"/>
      </w:pPr>
      <w:r>
        <w:t xml:space="preserve">The </w:t>
      </w:r>
      <w:r w:rsidRPr="00E561AF">
        <w:t>34th co</w:t>
      </w:r>
      <w:r>
        <w:t xml:space="preserve">lumn is the Person ID </w:t>
      </w:r>
      <w:proofErr w:type="gramStart"/>
      <w:r>
        <w:t xml:space="preserve">-  </w:t>
      </w:r>
      <w:proofErr w:type="spellStart"/>
      <w:r w:rsidRPr="002748AD">
        <w:rPr>
          <w:i/>
        </w:rPr>
        <w:t>perid</w:t>
      </w:r>
      <w:proofErr w:type="spellEnd"/>
      <w:proofErr w:type="gramEnd"/>
      <w:r w:rsidRPr="00E561AF">
        <w:t>.</w:t>
      </w:r>
    </w:p>
    <w:p w:rsidR="003C780F" w:rsidRPr="00E561AF" w:rsidRDefault="003C780F" w:rsidP="003C780F">
      <w:pPr>
        <w:numPr>
          <w:ilvl w:val="0"/>
          <w:numId w:val="5"/>
        </w:numPr>
        <w:tabs>
          <w:tab w:val="left" w:pos="0"/>
        </w:tabs>
        <w:jc w:val="both"/>
      </w:pPr>
      <w:r>
        <w:t xml:space="preserve">The </w:t>
      </w:r>
      <w:r w:rsidRPr="00E561AF">
        <w:t>35th column is the number of choice occasions for that individual</w:t>
      </w:r>
      <w:r>
        <w:t xml:space="preserve"> – </w:t>
      </w:r>
      <w:proofErr w:type="spellStart"/>
      <w:r w:rsidRPr="002748AD">
        <w:rPr>
          <w:i/>
        </w:rPr>
        <w:t>nchoc</w:t>
      </w:r>
      <w:proofErr w:type="spellEnd"/>
      <w:r>
        <w:t>.</w:t>
      </w:r>
    </w:p>
    <w:p w:rsidR="003C780F" w:rsidRDefault="003C780F" w:rsidP="00CA3370">
      <w:pPr>
        <w:jc w:val="both"/>
      </w:pPr>
    </w:p>
    <w:p w:rsidR="003C780F" w:rsidRDefault="003C780F" w:rsidP="00CA3370">
      <w:pPr>
        <w:jc w:val="both"/>
      </w:pPr>
      <w:r w:rsidRPr="003C780F">
        <w:t>The cross-sectional datasets contains 5000 observations and the panel datasets contain 2500 observations. In the panel datasets, there are 500 individuals and each individual has five choice occasions. The panel code provided is for the case where each individual has the same number of choice occasions.</w:t>
      </w:r>
    </w:p>
    <w:p w:rsidR="003C780F" w:rsidRDefault="003C780F" w:rsidP="00CA3370">
      <w:pPr>
        <w:jc w:val="both"/>
      </w:pPr>
    </w:p>
    <w:p w:rsidR="003C780F" w:rsidRPr="003C780F" w:rsidRDefault="003C780F" w:rsidP="003C780F">
      <w:pPr>
        <w:jc w:val="both"/>
      </w:pPr>
      <w:r w:rsidRPr="003C780F">
        <w:t>Each of the datasets provided in this package is based on a specific data generating process. Hence, the parameters can be recovered if the appropriate model is used on the right dataset. However, note that the estimation results presented below are based on a single data sample generated from the underlying parameters. Thus, while the estimated and “true” parameters should be reasonably close, there is no reason for them to be exactly the sam</w:t>
      </w:r>
      <w:r>
        <w:t>e. See Bhat and Sidharthan (2012</w:t>
      </w:r>
      <w:r w:rsidRPr="003C780F">
        <w:t xml:space="preserve">) for an extended simulation analysis. </w:t>
      </w:r>
    </w:p>
    <w:p w:rsidR="003C780F" w:rsidRDefault="003C780F" w:rsidP="00CA3370">
      <w:pPr>
        <w:jc w:val="both"/>
      </w:pPr>
    </w:p>
    <w:p w:rsidR="00261939" w:rsidRPr="00261939" w:rsidRDefault="00261939" w:rsidP="00CA3370">
      <w:pPr>
        <w:jc w:val="both"/>
        <w:rPr>
          <w:b/>
        </w:rPr>
      </w:pPr>
      <w:r w:rsidRPr="00261939">
        <w:rPr>
          <w:b/>
        </w:rPr>
        <w:t>3. Code settings</w:t>
      </w:r>
    </w:p>
    <w:p w:rsidR="00261939" w:rsidRDefault="00261939" w:rsidP="00CA3370">
      <w:pPr>
        <w:jc w:val="both"/>
      </w:pPr>
      <w:r>
        <w:t xml:space="preserve">The code is specified to estimate the sample datasets provided </w:t>
      </w:r>
      <w:proofErr w:type="spellStart"/>
      <w:r>
        <w:t>alongwith</w:t>
      </w:r>
      <w:proofErr w:type="spellEnd"/>
      <w:r>
        <w:t xml:space="preserve"> the package. However, if the </w:t>
      </w:r>
      <w:r w:rsidR="003B7D42">
        <w:t>analyst has</w:t>
      </w:r>
      <w:r>
        <w:t xml:space="preserve"> separate datasets they can use them. The specification can be changed by </w:t>
      </w:r>
      <w:r>
        <w:lastRenderedPageBreak/>
        <w:t>making changes to the “</w:t>
      </w:r>
      <w:r w:rsidRPr="00261939">
        <w:t>Global Variable Definition and Settings</w:t>
      </w:r>
      <w:r>
        <w:t>” section. The vector “</w:t>
      </w:r>
      <w:proofErr w:type="spellStart"/>
      <w:r w:rsidRPr="00261939">
        <w:t>coeftype</w:t>
      </w:r>
      <w:proofErr w:type="spellEnd"/>
      <w:proofErr w:type="gramStart"/>
      <w:r>
        <w:t>”  governs</w:t>
      </w:r>
      <w:proofErr w:type="gramEnd"/>
      <w:r>
        <w:t xml:space="preserve"> which variables are treated as skew-normal distributed coefficients and the ones that are treated as a normal distributed coefficient. </w:t>
      </w:r>
      <w:r w:rsidR="003B7D42">
        <w:t>The skew-normal distributed coefficients should take a value of 1and normally distributed coefficients should take a value of 2.</w:t>
      </w:r>
    </w:p>
    <w:p w:rsidR="00A45605" w:rsidRDefault="00A45605" w:rsidP="00CA3370">
      <w:pPr>
        <w:jc w:val="both"/>
        <w:rPr>
          <w:b/>
        </w:rPr>
      </w:pPr>
    </w:p>
    <w:p w:rsidR="00261939" w:rsidRDefault="00261939" w:rsidP="00CA3370">
      <w:pPr>
        <w:jc w:val="both"/>
        <w:rPr>
          <w:b/>
        </w:rPr>
      </w:pPr>
      <w:r w:rsidRPr="00261939">
        <w:rPr>
          <w:b/>
        </w:rPr>
        <w:t>4. Estimation Results</w:t>
      </w:r>
    </w:p>
    <w:p w:rsidR="0008332D" w:rsidRPr="00261939" w:rsidRDefault="0008332D" w:rsidP="00CA3370">
      <w:pPr>
        <w:jc w:val="both"/>
        <w:rPr>
          <w:b/>
        </w:rPr>
      </w:pPr>
    </w:p>
    <w:p w:rsidR="00261939" w:rsidRDefault="00261939" w:rsidP="00CA3370">
      <w:pPr>
        <w:jc w:val="both"/>
      </w:pPr>
      <w:r>
        <w:t>4.1 Cross-sectional case</w:t>
      </w:r>
    </w:p>
    <w:p w:rsidR="0008332D" w:rsidRDefault="0008332D" w:rsidP="00CA3370">
      <w:pPr>
        <w:jc w:val="both"/>
      </w:pPr>
    </w:p>
    <w:tbl>
      <w:tblPr>
        <w:tblW w:w="3016" w:type="dxa"/>
        <w:tblInd w:w="648" w:type="dxa"/>
        <w:tblLook w:val="04A0" w:firstRow="1" w:lastRow="0" w:firstColumn="1" w:lastColumn="0" w:noHBand="0" w:noVBand="1"/>
      </w:tblPr>
      <w:tblGrid>
        <w:gridCol w:w="1218"/>
        <w:gridCol w:w="960"/>
        <w:gridCol w:w="1096"/>
      </w:tblGrid>
      <w:tr w:rsidR="0008332D" w:rsidRPr="0008332D" w:rsidTr="0008332D">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332D" w:rsidRPr="0008332D" w:rsidRDefault="00FF03AF" w:rsidP="0008332D">
            <w:pPr>
              <w:jc w:val="center"/>
              <w:rPr>
                <w:color w:val="000000"/>
              </w:rPr>
            </w:pPr>
            <w:r w:rsidRPr="00FF03AF">
              <w:rPr>
                <w:color w:val="000000"/>
                <w:sz w:val="22"/>
                <w:szCs w:val="22"/>
              </w:rPr>
              <w:t>Parameter </w:t>
            </w:r>
            <w:r w:rsidR="0008332D" w:rsidRPr="0008332D">
              <w:rPr>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True</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Estimated</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b1</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-1</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-1.077</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b2</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-1</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-0.9741</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b3</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-1</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-1.019</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b4</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1</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1.1278</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b5</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1</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1.1067</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 xml:space="preserve">ρ1     </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-0.7</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-0.7831</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ρ2</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-0.7</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-0.8124</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ρ3</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-0.7</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-0.7796</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σ45</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0.5</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0.3967</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σ1</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1</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1.3058</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σ2</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1</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1.3951</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σ3</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1.25</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1.5637</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σ4</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1</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1.0897</w:t>
            </w:r>
          </w:p>
        </w:tc>
      </w:tr>
      <w:tr w:rsidR="0008332D" w:rsidRPr="0008332D" w:rsidTr="0008332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σ5</w:t>
            </w:r>
          </w:p>
        </w:tc>
        <w:tc>
          <w:tcPr>
            <w:tcW w:w="960"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08332D">
            <w:pPr>
              <w:jc w:val="center"/>
              <w:rPr>
                <w:color w:val="000000"/>
              </w:rPr>
            </w:pPr>
            <w:r w:rsidRPr="0008332D">
              <w:rPr>
                <w:color w:val="000000"/>
                <w:sz w:val="22"/>
                <w:szCs w:val="22"/>
              </w:rPr>
              <w:t>1</w:t>
            </w:r>
          </w:p>
        </w:tc>
        <w:tc>
          <w:tcPr>
            <w:tcW w:w="1096" w:type="dxa"/>
            <w:tcBorders>
              <w:top w:val="nil"/>
              <w:left w:val="nil"/>
              <w:bottom w:val="single" w:sz="4" w:space="0" w:color="auto"/>
              <w:right w:val="single" w:sz="4" w:space="0" w:color="auto"/>
            </w:tcBorders>
            <w:shd w:val="clear" w:color="auto" w:fill="auto"/>
            <w:noWrap/>
            <w:vAlign w:val="center"/>
            <w:hideMark/>
          </w:tcPr>
          <w:p w:rsidR="0008332D" w:rsidRPr="0008332D" w:rsidRDefault="0008332D" w:rsidP="00FF03AF">
            <w:pPr>
              <w:ind w:left="42" w:right="-62"/>
              <w:jc w:val="center"/>
              <w:rPr>
                <w:color w:val="000000"/>
              </w:rPr>
            </w:pPr>
            <w:r w:rsidRPr="0008332D">
              <w:rPr>
                <w:color w:val="000000"/>
                <w:sz w:val="22"/>
                <w:szCs w:val="22"/>
              </w:rPr>
              <w:t>1.1964</w:t>
            </w:r>
          </w:p>
        </w:tc>
      </w:tr>
    </w:tbl>
    <w:p w:rsidR="00261939" w:rsidRDefault="00261939" w:rsidP="00CA3370">
      <w:pPr>
        <w:jc w:val="both"/>
      </w:pPr>
    </w:p>
    <w:p w:rsidR="0008332D" w:rsidRDefault="0008332D" w:rsidP="00CA3370">
      <w:pPr>
        <w:jc w:val="both"/>
      </w:pPr>
      <w:r>
        <w:t>4.2 Panel case</w:t>
      </w:r>
    </w:p>
    <w:p w:rsidR="00FF03AF" w:rsidRDefault="00FF03AF" w:rsidP="00CA3370">
      <w:pPr>
        <w:jc w:val="both"/>
      </w:pPr>
    </w:p>
    <w:tbl>
      <w:tblPr>
        <w:tblW w:w="3330" w:type="dxa"/>
        <w:tblInd w:w="648" w:type="dxa"/>
        <w:tblLook w:val="04A0" w:firstRow="1" w:lastRow="0" w:firstColumn="1" w:lastColumn="0" w:noHBand="0" w:noVBand="1"/>
      </w:tblPr>
      <w:tblGrid>
        <w:gridCol w:w="1163"/>
        <w:gridCol w:w="960"/>
        <w:gridCol w:w="1207"/>
      </w:tblGrid>
      <w:tr w:rsidR="00FF03AF" w:rsidRPr="00FF03AF" w:rsidTr="00FF03AF">
        <w:trPr>
          <w:trHeight w:val="300"/>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Pr>
                <w:color w:val="000000"/>
                <w:sz w:val="22"/>
                <w:szCs w:val="22"/>
              </w:rPr>
              <w:t>Parameter</w:t>
            </w:r>
            <w:r w:rsidRPr="00FF03AF">
              <w:rPr>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True</w:t>
            </w:r>
          </w:p>
        </w:tc>
        <w:tc>
          <w:tcPr>
            <w:tcW w:w="1207" w:type="dxa"/>
            <w:tcBorders>
              <w:top w:val="single" w:sz="4" w:space="0" w:color="auto"/>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Estimated</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b1</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-0.9376</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b2</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-0.8017</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b3</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-0.9972</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b4</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1.0327</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b5</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0.8518</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 xml:space="preserve">ρ1     </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-0.7</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-0.7571</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ρ2</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-0.7</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-0.8585</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ρ3</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-0.7</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-0.6881</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σ45</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0.5</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0.5111</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σ1</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0.8549</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σ2</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0.9775</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σ3</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1.25</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1.0568</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σ4</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0.8368</w:t>
            </w:r>
          </w:p>
        </w:tc>
      </w:tr>
      <w:tr w:rsidR="00FF03AF" w:rsidRPr="00FF03AF" w:rsidTr="00FF03AF">
        <w:trPr>
          <w:trHeight w:val="300"/>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σ5</w:t>
            </w:r>
          </w:p>
        </w:tc>
        <w:tc>
          <w:tcPr>
            <w:tcW w:w="960"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1</w:t>
            </w:r>
          </w:p>
        </w:tc>
        <w:tc>
          <w:tcPr>
            <w:tcW w:w="1207" w:type="dxa"/>
            <w:tcBorders>
              <w:top w:val="nil"/>
              <w:left w:val="nil"/>
              <w:bottom w:val="single" w:sz="4" w:space="0" w:color="auto"/>
              <w:right w:val="single" w:sz="4" w:space="0" w:color="auto"/>
            </w:tcBorders>
            <w:shd w:val="clear" w:color="auto" w:fill="auto"/>
            <w:noWrap/>
            <w:vAlign w:val="center"/>
            <w:hideMark/>
          </w:tcPr>
          <w:p w:rsidR="00FF03AF" w:rsidRPr="00FF03AF" w:rsidRDefault="00FF03AF" w:rsidP="00FF03AF">
            <w:pPr>
              <w:jc w:val="center"/>
              <w:rPr>
                <w:color w:val="000000"/>
              </w:rPr>
            </w:pPr>
            <w:r w:rsidRPr="00FF03AF">
              <w:rPr>
                <w:color w:val="000000"/>
                <w:sz w:val="22"/>
                <w:szCs w:val="22"/>
              </w:rPr>
              <w:t>0.8847</w:t>
            </w:r>
          </w:p>
        </w:tc>
      </w:tr>
    </w:tbl>
    <w:p w:rsidR="0008332D" w:rsidRDefault="0008332D" w:rsidP="00CA3370">
      <w:pPr>
        <w:jc w:val="both"/>
      </w:pPr>
    </w:p>
    <w:sectPr w:rsidR="0008332D" w:rsidSect="00186C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0E4ADC"/>
    <w:multiLevelType w:val="hybridMultilevel"/>
    <w:tmpl w:val="32F40E6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50AB67DD"/>
    <w:multiLevelType w:val="hybridMultilevel"/>
    <w:tmpl w:val="308E00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56013B70"/>
    <w:multiLevelType w:val="hybridMultilevel"/>
    <w:tmpl w:val="02420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53681E"/>
    <w:multiLevelType w:val="hybridMultilevel"/>
    <w:tmpl w:val="308E00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7C872348"/>
    <w:multiLevelType w:val="hybridMultilevel"/>
    <w:tmpl w:val="6A6C1D50"/>
    <w:lvl w:ilvl="0" w:tplc="0409000F">
      <w:start w:val="1"/>
      <w:numFmt w:val="decimal"/>
      <w:lvlText w:val="%1."/>
      <w:lvlJc w:val="left"/>
      <w:pPr>
        <w:ind w:left="1440" w:hanging="360"/>
      </w:pPr>
      <w:rPr>
        <w:rFonts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2"/>
  </w:compat>
  <w:rsids>
    <w:rsidRoot w:val="00E701D7"/>
    <w:rsid w:val="0008332D"/>
    <w:rsid w:val="00186C01"/>
    <w:rsid w:val="00261939"/>
    <w:rsid w:val="002A0B80"/>
    <w:rsid w:val="002B048C"/>
    <w:rsid w:val="003B7D42"/>
    <w:rsid w:val="003C780F"/>
    <w:rsid w:val="00586D91"/>
    <w:rsid w:val="00A45605"/>
    <w:rsid w:val="00B82853"/>
    <w:rsid w:val="00BE22D2"/>
    <w:rsid w:val="00CA3370"/>
    <w:rsid w:val="00E471DA"/>
    <w:rsid w:val="00E701D7"/>
    <w:rsid w:val="00FF0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1D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0B80"/>
    <w:pPr>
      <w:ind w:left="720"/>
      <w:contextualSpacing/>
    </w:pPr>
  </w:style>
  <w:style w:type="character" w:styleId="Hyperlink">
    <w:name w:val="Hyperlink"/>
    <w:basedOn w:val="DefaultParagraphFont"/>
    <w:uiPriority w:val="99"/>
    <w:unhideWhenUsed/>
    <w:rsid w:val="00586D9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097493">
      <w:bodyDiv w:val="1"/>
      <w:marLeft w:val="0"/>
      <w:marRight w:val="0"/>
      <w:marTop w:val="0"/>
      <w:marBottom w:val="0"/>
      <w:divBdr>
        <w:top w:val="none" w:sz="0" w:space="0" w:color="auto"/>
        <w:left w:val="none" w:sz="0" w:space="0" w:color="auto"/>
        <w:bottom w:val="none" w:sz="0" w:space="0" w:color="auto"/>
        <w:right w:val="none" w:sz="0" w:space="0" w:color="auto"/>
      </w:divBdr>
    </w:div>
    <w:div w:id="175709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aee.utexas.edu/prof/bhat/MACML.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Raghu Sidharthan</dc:creator>
  <cp:lastModifiedBy>Sidharthan, Raghuprasad</cp:lastModifiedBy>
  <cp:revision>11</cp:revision>
  <dcterms:created xsi:type="dcterms:W3CDTF">2013-01-05T22:06:00Z</dcterms:created>
  <dcterms:modified xsi:type="dcterms:W3CDTF">2013-04-29T21:37:00Z</dcterms:modified>
</cp:coreProperties>
</file>